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B" w:rsidRDefault="005548DB" w:rsidP="00F41F0E">
      <w:pPr>
        <w:pStyle w:val="Title"/>
      </w:pPr>
      <w:bookmarkStart w:id="0" w:name="_GoBack"/>
      <w:bookmarkEnd w:id="0"/>
      <w:r>
        <w:rPr>
          <w:noProof/>
        </w:rPr>
        <w:drawing>
          <wp:inline distT="0" distB="0" distL="0" distR="0" wp14:anchorId="5B39FDFC" wp14:editId="5AD19E83">
            <wp:extent cx="2286000" cy="83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08" cy="839279"/>
                    </a:xfrm>
                    <a:prstGeom prst="rect">
                      <a:avLst/>
                    </a:prstGeom>
                    <a:noFill/>
                  </pic:spPr>
                </pic:pic>
              </a:graphicData>
            </a:graphic>
          </wp:inline>
        </w:drawing>
      </w:r>
    </w:p>
    <w:p w:rsidR="005D0A14" w:rsidRDefault="005D0A14" w:rsidP="00F41F0E">
      <w:pPr>
        <w:pStyle w:val="Title"/>
      </w:pPr>
      <w:r>
        <w:t xml:space="preserve">Health &amp; Safety Report </w:t>
      </w:r>
    </w:p>
    <w:p w:rsidR="005D0A14" w:rsidRPr="00F41F0E" w:rsidRDefault="005548DB" w:rsidP="00F41F0E">
      <w:pPr>
        <w:pStyle w:val="Title"/>
        <w:rPr>
          <w:sz w:val="36"/>
          <w:szCs w:val="36"/>
        </w:rPr>
      </w:pPr>
      <w:r>
        <w:rPr>
          <w:sz w:val="36"/>
          <w:szCs w:val="36"/>
        </w:rPr>
        <w:t>Jul</w:t>
      </w:r>
      <w:r w:rsidR="00612AB7">
        <w:rPr>
          <w:sz w:val="36"/>
          <w:szCs w:val="36"/>
        </w:rPr>
        <w:t>y 2014</w:t>
      </w:r>
    </w:p>
    <w:p w:rsidR="005F2920" w:rsidRDefault="005D0A14" w:rsidP="00C71FB2">
      <w:pPr>
        <w:rPr>
          <w:rFonts w:ascii="Arial" w:hAnsi="Arial" w:cs="Arial"/>
        </w:rPr>
      </w:pPr>
      <w:r w:rsidRPr="00DE524A">
        <w:rPr>
          <w:rFonts w:ascii="Arial" w:hAnsi="Arial" w:cs="Arial"/>
          <w:b/>
        </w:rPr>
        <w:t xml:space="preserve">YTD </w:t>
      </w:r>
      <w:r w:rsidR="00ED4CFB" w:rsidRPr="00DE524A">
        <w:rPr>
          <w:rFonts w:ascii="Arial" w:hAnsi="Arial" w:cs="Arial"/>
          <w:b/>
        </w:rPr>
        <w:t>201</w:t>
      </w:r>
      <w:r w:rsidR="002D4902">
        <w:rPr>
          <w:rFonts w:ascii="Arial" w:hAnsi="Arial" w:cs="Arial"/>
          <w:b/>
        </w:rPr>
        <w:t>4</w:t>
      </w:r>
      <w:r w:rsidR="00ED4CFB" w:rsidRPr="00DE524A">
        <w:rPr>
          <w:rFonts w:ascii="Arial" w:hAnsi="Arial" w:cs="Arial"/>
          <w:b/>
        </w:rPr>
        <w:t xml:space="preserve"> </w:t>
      </w:r>
      <w:r w:rsidR="002D4902">
        <w:rPr>
          <w:rFonts w:ascii="Arial" w:hAnsi="Arial" w:cs="Arial"/>
          <w:b/>
        </w:rPr>
        <w:t xml:space="preserve">Days due to Lost Time </w:t>
      </w:r>
      <w:r w:rsidRPr="00DE524A">
        <w:rPr>
          <w:rFonts w:ascii="Arial" w:hAnsi="Arial" w:cs="Arial"/>
          <w:b/>
        </w:rPr>
        <w:t>Injuries</w:t>
      </w:r>
      <w:r w:rsidRPr="003E0D87">
        <w:rPr>
          <w:sz w:val="22"/>
          <w:szCs w:val="22"/>
        </w:rPr>
        <w:t xml:space="preserve">: </w:t>
      </w:r>
      <w:r w:rsidR="00ED4CFB" w:rsidRPr="00DE524A">
        <w:rPr>
          <w:rFonts w:ascii="Arial" w:hAnsi="Arial" w:cs="Arial"/>
        </w:rPr>
        <w:t>7</w:t>
      </w:r>
      <w:r w:rsidR="005F2920">
        <w:rPr>
          <w:rFonts w:ascii="Arial" w:hAnsi="Arial" w:cs="Arial"/>
        </w:rPr>
        <w:t>23</w:t>
      </w:r>
      <w:r w:rsidRPr="00DE524A">
        <w:rPr>
          <w:rFonts w:ascii="Arial" w:hAnsi="Arial" w:cs="Arial"/>
        </w:rPr>
        <w:t xml:space="preserve"> </w:t>
      </w:r>
      <w:r w:rsidR="00477B3F" w:rsidRPr="00DE524A">
        <w:rPr>
          <w:rFonts w:ascii="Arial" w:hAnsi="Arial" w:cs="Arial"/>
        </w:rPr>
        <w:t>days</w:t>
      </w:r>
      <w:r w:rsidR="005F2920">
        <w:rPr>
          <w:rFonts w:ascii="Arial" w:hAnsi="Arial" w:cs="Arial"/>
        </w:rPr>
        <w:t xml:space="preserve"> </w:t>
      </w:r>
    </w:p>
    <w:p w:rsidR="005D0A14" w:rsidRDefault="005D0A14" w:rsidP="00C71FB2">
      <w:pPr>
        <w:rPr>
          <w:sz w:val="22"/>
          <w:szCs w:val="22"/>
        </w:rPr>
      </w:pPr>
      <w:r w:rsidRPr="00DE524A">
        <w:rPr>
          <w:rFonts w:ascii="Arial" w:hAnsi="Arial" w:cs="Arial"/>
          <w:b/>
        </w:rPr>
        <w:t>YTD</w:t>
      </w:r>
      <w:r w:rsidR="00ED4CFB" w:rsidRPr="00DE524A">
        <w:rPr>
          <w:rFonts w:ascii="Arial" w:hAnsi="Arial" w:cs="Arial"/>
          <w:b/>
        </w:rPr>
        <w:t xml:space="preserve"> 201</w:t>
      </w:r>
      <w:r w:rsidR="002D4902">
        <w:rPr>
          <w:rFonts w:ascii="Arial" w:hAnsi="Arial" w:cs="Arial"/>
          <w:b/>
        </w:rPr>
        <w:t>4</w:t>
      </w:r>
      <w:r w:rsidR="00477B3F" w:rsidRPr="00DE524A">
        <w:rPr>
          <w:rFonts w:ascii="Arial" w:hAnsi="Arial" w:cs="Arial"/>
          <w:b/>
        </w:rPr>
        <w:t xml:space="preserve"> </w:t>
      </w:r>
      <w:r w:rsidR="002D4902">
        <w:rPr>
          <w:rFonts w:ascii="Arial" w:hAnsi="Arial" w:cs="Arial"/>
          <w:b/>
        </w:rPr>
        <w:t>Lost Time Injuries</w:t>
      </w:r>
      <w:r w:rsidRPr="00DE524A">
        <w:rPr>
          <w:rFonts w:ascii="Arial" w:hAnsi="Arial" w:cs="Arial"/>
          <w:b/>
        </w:rPr>
        <w:t>:</w:t>
      </w:r>
      <w:r w:rsidRPr="003E0D87">
        <w:rPr>
          <w:sz w:val="22"/>
          <w:szCs w:val="22"/>
        </w:rPr>
        <w:t xml:space="preserve"> </w:t>
      </w:r>
      <w:r w:rsidR="00213492">
        <w:rPr>
          <w:rFonts w:ascii="Arial" w:hAnsi="Arial" w:cs="Arial"/>
        </w:rPr>
        <w:t>55</w:t>
      </w:r>
    </w:p>
    <w:p w:rsidR="005548DB" w:rsidRDefault="00FE40A6" w:rsidP="00C71FB2">
      <w:pPr>
        <w:rPr>
          <w:rFonts w:ascii="Arial" w:hAnsi="Arial" w:cs="Arial"/>
        </w:rPr>
      </w:pPr>
      <w:r w:rsidRPr="00DE524A">
        <w:rPr>
          <w:rFonts w:ascii="Arial" w:hAnsi="Arial" w:cs="Arial"/>
          <w:b/>
        </w:rPr>
        <w:t>Non-Lost Time Injuries 201</w:t>
      </w:r>
      <w:r w:rsidR="002D4902">
        <w:rPr>
          <w:rFonts w:ascii="Arial" w:hAnsi="Arial" w:cs="Arial"/>
          <w:b/>
        </w:rPr>
        <w:t>4</w:t>
      </w:r>
      <w:r w:rsidRPr="00DE524A">
        <w:rPr>
          <w:rFonts w:ascii="Arial" w:hAnsi="Arial" w:cs="Arial"/>
          <w:b/>
        </w:rPr>
        <w:t xml:space="preserve"> (MINOR) as reported by AC in graphs:</w:t>
      </w:r>
      <w:r>
        <w:rPr>
          <w:sz w:val="22"/>
          <w:szCs w:val="22"/>
        </w:rPr>
        <w:t xml:space="preserve"> </w:t>
      </w:r>
      <w:r w:rsidR="004373D5">
        <w:rPr>
          <w:rFonts w:ascii="Arial" w:hAnsi="Arial" w:cs="Arial"/>
        </w:rPr>
        <w:t>192</w:t>
      </w:r>
    </w:p>
    <w:p w:rsidR="005D0A14" w:rsidRPr="00DE524A" w:rsidRDefault="005D0A14" w:rsidP="00F41F0E">
      <w:pPr>
        <w:rPr>
          <w:rFonts w:ascii="Arial" w:hAnsi="Arial" w:cs="Arial"/>
        </w:rPr>
      </w:pPr>
      <w:r w:rsidRPr="00DE524A">
        <w:rPr>
          <w:rFonts w:ascii="Arial" w:hAnsi="Arial" w:cs="Arial"/>
          <w:b/>
        </w:rPr>
        <w:t>Top Three Causes:</w:t>
      </w:r>
      <w:r w:rsidRPr="003E0D87">
        <w:rPr>
          <w:sz w:val="22"/>
          <w:szCs w:val="22"/>
        </w:rPr>
        <w:t xml:space="preserve"> </w:t>
      </w:r>
      <w:r w:rsidR="004373D5">
        <w:rPr>
          <w:rFonts w:ascii="Arial" w:hAnsi="Arial" w:cs="Arial"/>
        </w:rPr>
        <w:t>Catering Equipment 34, Aircraft Part 23, Turbulence 13</w:t>
      </w:r>
    </w:p>
    <w:p w:rsidR="005D0A14" w:rsidRPr="00DE524A" w:rsidRDefault="005D0A14" w:rsidP="00F41F0E">
      <w:pPr>
        <w:rPr>
          <w:rFonts w:ascii="Arial" w:hAnsi="Arial" w:cs="Arial"/>
        </w:rPr>
      </w:pPr>
      <w:r w:rsidRPr="00DE524A">
        <w:rPr>
          <w:rFonts w:ascii="Arial" w:hAnsi="Arial" w:cs="Arial"/>
          <w:b/>
        </w:rPr>
        <w:t>Top Three Types:</w:t>
      </w:r>
      <w:r w:rsidRPr="003E0D87">
        <w:rPr>
          <w:sz w:val="22"/>
          <w:szCs w:val="22"/>
        </w:rPr>
        <w:t xml:space="preserve"> </w:t>
      </w:r>
      <w:r w:rsidR="004373D5">
        <w:rPr>
          <w:rFonts w:ascii="Arial" w:hAnsi="Arial" w:cs="Arial"/>
        </w:rPr>
        <w:t>Sprain/Strain 46, Bruises 35, Cut/Puncture 23, Burns 23</w:t>
      </w:r>
    </w:p>
    <w:p w:rsidR="004D3EBA" w:rsidRDefault="004D3EBA" w:rsidP="007068E2">
      <w:pPr>
        <w:rPr>
          <w:lang w:val="en"/>
        </w:rPr>
      </w:pPr>
    </w:p>
    <w:p w:rsidR="00DE524A" w:rsidRDefault="005548DB" w:rsidP="00DE524A">
      <w:pPr>
        <w:rPr>
          <w:rFonts w:ascii="Tahoma" w:hAnsi="Tahoma" w:cs="Tahoma"/>
        </w:rPr>
      </w:pPr>
      <w:r w:rsidRPr="002D4902">
        <w:rPr>
          <w:rFonts w:ascii="Arial" w:hAnsi="Arial" w:cs="Arial"/>
          <w:b/>
          <w:u w:val="single"/>
        </w:rPr>
        <w:t>Air Canada and Transport Canada prevent CUPE from attending crucial evacuation tests for passenger safety</w:t>
      </w:r>
      <w:r w:rsidRPr="002D4902">
        <w:rPr>
          <w:rFonts w:ascii="Arial" w:hAnsi="Arial" w:cs="Arial"/>
          <w:b/>
          <w:u w:val="single"/>
        </w:rPr>
        <w:br/>
      </w:r>
      <w:r w:rsidRPr="005548DB">
        <w:rPr>
          <w:rFonts w:ascii="Arial" w:hAnsi="Arial" w:cs="Arial"/>
          <w:b/>
        </w:rPr>
        <w:t>Ottawa, Ontario</w:t>
      </w:r>
      <w:r w:rsidRPr="005548DB">
        <w:rPr>
          <w:rFonts w:ascii="Arial" w:hAnsi="Arial" w:cs="Arial"/>
        </w:rPr>
        <w:t xml:space="preserve"> – Air Canada and Transport Canada collaborated in preventing a CUPE health and safety representative from attending crucial passenger evacuation tests held recently. Air Canada is seeking an exemption to operate with a ratio of one flight attendant for every 50 passenger seats instead of the current regulatory ratio of one flight atten</w:t>
      </w:r>
      <w:r w:rsidR="00C2383D">
        <w:rPr>
          <w:rFonts w:ascii="Arial" w:hAnsi="Arial" w:cs="Arial"/>
        </w:rPr>
        <w:t>dant</w:t>
      </w:r>
      <w:r w:rsidR="002D4902">
        <w:rPr>
          <w:rFonts w:ascii="Arial" w:hAnsi="Arial" w:cs="Arial"/>
        </w:rPr>
        <w:t xml:space="preserve"> for every 40 passengers.</w:t>
      </w:r>
      <w:r w:rsidR="002D4902">
        <w:rPr>
          <w:rFonts w:ascii="Arial" w:hAnsi="Arial" w:cs="Arial"/>
        </w:rPr>
        <w:br/>
      </w:r>
      <w:r w:rsidRPr="005548DB">
        <w:rPr>
          <w:rFonts w:ascii="Arial" w:hAnsi="Arial" w:cs="Arial"/>
        </w:rPr>
        <w:t>The Air Canada Component of CUPE asked the company for a representative to be present during the evacuation tests. Air Canada refused. The same request was made to Transport Canada and to Federal Transport Minister Lisa Raitt. C</w:t>
      </w:r>
      <w:r w:rsidR="00274D1A">
        <w:rPr>
          <w:rFonts w:ascii="Arial" w:hAnsi="Arial" w:cs="Arial"/>
        </w:rPr>
        <w:t>UPE never received an answer.</w:t>
      </w:r>
      <w:r w:rsidR="00274D1A">
        <w:rPr>
          <w:rFonts w:ascii="Arial" w:hAnsi="Arial" w:cs="Arial"/>
        </w:rPr>
        <w:br/>
      </w:r>
      <w:r w:rsidRPr="005548DB">
        <w:rPr>
          <w:rFonts w:ascii="Arial" w:hAnsi="Arial" w:cs="Arial"/>
        </w:rPr>
        <w:t>As the union representing Air Canada flight attendants, CUPE needed to be present to verify that the mandatory</w:t>
      </w:r>
      <w:r w:rsidR="002D4902">
        <w:rPr>
          <w:rFonts w:ascii="Arial" w:hAnsi="Arial" w:cs="Arial"/>
        </w:rPr>
        <w:t xml:space="preserve"> tests were conducted properly. </w:t>
      </w:r>
      <w:r w:rsidRPr="005548DB">
        <w:rPr>
          <w:rFonts w:ascii="Arial" w:hAnsi="Arial" w:cs="Arial"/>
        </w:rPr>
        <w:t xml:space="preserve"> Last year, CUPE was present during testing for procedures at Sunwing and denounced Transport Canada for manipulating</w:t>
      </w:r>
      <w:r w:rsidRPr="00C2383D">
        <w:rPr>
          <w:rFonts w:ascii="Arial" w:hAnsi="Arial" w:cs="Arial"/>
        </w:rPr>
        <w:t xml:space="preserve"> </w:t>
      </w:r>
      <w:r w:rsidR="00274D1A">
        <w:rPr>
          <w:rFonts w:ascii="Arial" w:hAnsi="Arial" w:cs="Arial"/>
        </w:rPr>
        <w:t>the tests.</w:t>
      </w:r>
      <w:r w:rsidR="00274D1A">
        <w:rPr>
          <w:rFonts w:ascii="Arial" w:hAnsi="Arial" w:cs="Arial"/>
        </w:rPr>
        <w:br/>
      </w:r>
      <w:r w:rsidRPr="005548DB">
        <w:rPr>
          <w:rFonts w:ascii="Arial" w:hAnsi="Arial" w:cs="Arial"/>
        </w:rPr>
        <w:t xml:space="preserve">In November 2013, Sunwing tested the reduced flight attendant ratio, and the first three passenger evacuation attempts were not accomplished in the required minimum time. </w:t>
      </w:r>
      <w:r w:rsidR="00DE524A" w:rsidRPr="00DE524A">
        <w:rPr>
          <w:rFonts w:ascii="Arial" w:hAnsi="Arial" w:cs="Arial"/>
        </w:rPr>
        <w:t xml:space="preserve">The drill comprised of opening the </w:t>
      </w:r>
      <w:r w:rsidR="00DE524A">
        <w:rPr>
          <w:rFonts w:ascii="Arial" w:hAnsi="Arial" w:cs="Arial"/>
        </w:rPr>
        <w:t>exits in 15 seconds or less</w:t>
      </w:r>
      <w:r w:rsidR="00DE524A" w:rsidRPr="00C2383D">
        <w:rPr>
          <w:rFonts w:ascii="Arial" w:hAnsi="Arial" w:cs="Arial"/>
        </w:rPr>
        <w:t xml:space="preserve">.  </w:t>
      </w:r>
      <w:r w:rsidRPr="005548DB">
        <w:rPr>
          <w:rFonts w:ascii="Arial" w:hAnsi="Arial" w:cs="Arial"/>
        </w:rPr>
        <w:t xml:space="preserve">Transport Canada’s Inspector, Luc Mayne, then decided that a mandatory oral safety instruction to passengers during evacuations need not be given, allowing the fourth test to pass. Josh Walsh, a health and safety representative for </w:t>
      </w:r>
      <w:r w:rsidR="00DE524A" w:rsidRPr="005548DB">
        <w:rPr>
          <w:rFonts w:ascii="Arial" w:hAnsi="Arial" w:cs="Arial"/>
        </w:rPr>
        <w:t>CUPE,</w:t>
      </w:r>
      <w:r w:rsidRPr="005548DB">
        <w:rPr>
          <w:rFonts w:ascii="Arial" w:hAnsi="Arial" w:cs="Arial"/>
        </w:rPr>
        <w:t xml:space="preserve"> who was present, shared his concerns with Inspector Mayne about the last minute modification to the standard procedure. Inspector Mayne simply replied: “I know what I’m doing.’’ The exemption allowing one flight attendant to 50 passenger seats has been in effect on Sunwing’s flights since Dec. 1, 2013.</w:t>
      </w:r>
      <w:r w:rsidRPr="005548DB">
        <w:rPr>
          <w:rFonts w:ascii="Arial" w:hAnsi="Arial" w:cs="Arial"/>
        </w:rPr>
        <w:br/>
      </w:r>
    </w:p>
    <w:p w:rsidR="00DE524A" w:rsidRPr="00D120DF" w:rsidRDefault="00DE524A" w:rsidP="00D120DF">
      <w:pPr>
        <w:rPr>
          <w:rFonts w:ascii="Arial" w:hAnsi="Arial" w:cs="Arial"/>
        </w:rPr>
      </w:pPr>
      <w:r w:rsidRPr="00C2383D">
        <w:rPr>
          <w:rFonts w:ascii="Arial" w:hAnsi="Arial" w:cs="Arial"/>
        </w:rPr>
        <w:t>The</w:t>
      </w:r>
      <w:r>
        <w:rPr>
          <w:rFonts w:ascii="Tahoma" w:hAnsi="Tahoma" w:cs="Tahoma"/>
        </w:rPr>
        <w:t xml:space="preserve"> </w:t>
      </w:r>
      <w:bookmarkStart w:id="1" w:name="a19"/>
      <w:r>
        <w:rPr>
          <w:b/>
          <w:bCs/>
          <w:lang w:val="en"/>
        </w:rPr>
        <w:t xml:space="preserve">TP 12295 - Flight Attendant Manual Standard </w:t>
      </w:r>
      <w:bookmarkEnd w:id="1"/>
      <w:r w:rsidRPr="00C2383D">
        <w:rPr>
          <w:rFonts w:ascii="Arial" w:hAnsi="Arial" w:cs="Arial"/>
        </w:rPr>
        <w:t>on the T</w:t>
      </w:r>
      <w:r w:rsidR="00850003" w:rsidRPr="00C2383D">
        <w:rPr>
          <w:rFonts w:ascii="Arial" w:hAnsi="Arial" w:cs="Arial"/>
        </w:rPr>
        <w:t xml:space="preserve">ransport </w:t>
      </w:r>
      <w:r w:rsidRPr="00C2383D">
        <w:rPr>
          <w:rFonts w:ascii="Arial" w:hAnsi="Arial" w:cs="Arial"/>
        </w:rPr>
        <w:t>C</w:t>
      </w:r>
      <w:r w:rsidR="00850003" w:rsidRPr="00C2383D">
        <w:rPr>
          <w:rFonts w:ascii="Arial" w:hAnsi="Arial" w:cs="Arial"/>
        </w:rPr>
        <w:t>anada</w:t>
      </w:r>
      <w:r>
        <w:rPr>
          <w:rFonts w:ascii="Tahoma" w:hAnsi="Tahoma" w:cs="Tahoma"/>
        </w:rPr>
        <w:t xml:space="preserve"> </w:t>
      </w:r>
      <w:r w:rsidRPr="00C2383D">
        <w:rPr>
          <w:rFonts w:ascii="Arial" w:hAnsi="Arial" w:cs="Arial"/>
        </w:rPr>
        <w:t xml:space="preserve">website outlines the mandatory requirements of a manual for flight crew.  Under section 2A.19 (see below) the ABP command is a requirement of the Emergency Evacuation Commands.  </w:t>
      </w:r>
      <w:r w:rsidR="00850003">
        <w:rPr>
          <w:b/>
          <w:bCs/>
          <w:lang w:val="en"/>
        </w:rPr>
        <w:t>2A.19 </w:t>
      </w:r>
      <w:r>
        <w:rPr>
          <w:b/>
          <w:bCs/>
          <w:lang w:val="en"/>
        </w:rPr>
        <w:t>Emergency Evacuation Commands - Applications</w:t>
      </w:r>
      <w:r w:rsidRPr="00DE524A">
        <w:rPr>
          <w:b/>
          <w:bCs/>
          <w:lang w:val="en"/>
        </w:rPr>
        <w:t xml:space="preserve"> </w:t>
      </w:r>
    </w:p>
    <w:p w:rsidR="00DE524A" w:rsidRPr="00C2383D" w:rsidRDefault="00DE524A" w:rsidP="00DE524A">
      <w:pPr>
        <w:numPr>
          <w:ilvl w:val="0"/>
          <w:numId w:val="9"/>
        </w:numPr>
        <w:spacing w:before="100" w:beforeAutospacing="1" w:after="100" w:afterAutospacing="1"/>
        <w:rPr>
          <w:rFonts w:ascii="Arial" w:hAnsi="Arial" w:cs="Arial"/>
        </w:rPr>
      </w:pPr>
      <w:r w:rsidRPr="00C2383D">
        <w:rPr>
          <w:rFonts w:ascii="Arial" w:hAnsi="Arial" w:cs="Arial"/>
        </w:rPr>
        <w:t xml:space="preserve">General commands - land; inadvertent water contact; and ditching </w:t>
      </w:r>
    </w:p>
    <w:p w:rsidR="00DE524A" w:rsidRPr="00C2383D" w:rsidRDefault="00DE524A" w:rsidP="00DE524A">
      <w:pPr>
        <w:numPr>
          <w:ilvl w:val="0"/>
          <w:numId w:val="9"/>
        </w:numPr>
        <w:spacing w:before="100" w:beforeAutospacing="1" w:after="100" w:afterAutospacing="1"/>
        <w:rPr>
          <w:rFonts w:ascii="Arial" w:hAnsi="Arial" w:cs="Arial"/>
        </w:rPr>
      </w:pPr>
      <w:r w:rsidRPr="00C2383D">
        <w:rPr>
          <w:rFonts w:ascii="Arial" w:hAnsi="Arial" w:cs="Arial"/>
        </w:rPr>
        <w:t xml:space="preserve">Blocked/jammed exit commands </w:t>
      </w:r>
    </w:p>
    <w:p w:rsidR="00DE524A" w:rsidRPr="00C2383D" w:rsidRDefault="00DE524A" w:rsidP="00DE524A">
      <w:pPr>
        <w:numPr>
          <w:ilvl w:val="0"/>
          <w:numId w:val="9"/>
        </w:numPr>
        <w:spacing w:before="100" w:beforeAutospacing="1" w:after="100" w:afterAutospacing="1"/>
        <w:rPr>
          <w:rFonts w:ascii="Arial" w:hAnsi="Arial" w:cs="Arial"/>
        </w:rPr>
      </w:pPr>
      <w:r w:rsidRPr="00C2383D">
        <w:rPr>
          <w:rFonts w:ascii="Arial" w:hAnsi="Arial" w:cs="Arial"/>
        </w:rPr>
        <w:t xml:space="preserve">ABP commands </w:t>
      </w:r>
    </w:p>
    <w:p w:rsidR="00C2383D" w:rsidRDefault="005548DB" w:rsidP="00FB6578">
      <w:pPr>
        <w:jc w:val="both"/>
        <w:rPr>
          <w:rFonts w:ascii="Arial" w:hAnsi="Arial" w:cs="Arial"/>
        </w:rPr>
      </w:pPr>
      <w:r w:rsidRPr="005548DB">
        <w:rPr>
          <w:rFonts w:ascii="Arial" w:hAnsi="Arial" w:cs="Arial"/>
        </w:rPr>
        <w:lastRenderedPageBreak/>
        <w:t>In light of Transport Canada’s manipulation of the testing procedures at Sunwing, and the dangers that might result for the passengers, CUPE asked the Federal Court to suspend Sunwing’s exemption from the current rule of one flight attendant to 40 passengers. Because of the secrecy surrounding the tests held at Air Canada, CUPE may also contest</w:t>
      </w:r>
      <w:r w:rsidR="00C2383D">
        <w:rPr>
          <w:rFonts w:ascii="Arial" w:hAnsi="Arial" w:cs="Arial"/>
        </w:rPr>
        <w:t xml:space="preserve"> the legality of the process.</w:t>
      </w:r>
      <w:r w:rsidR="00C2383D">
        <w:rPr>
          <w:rFonts w:ascii="Arial" w:hAnsi="Arial" w:cs="Arial"/>
        </w:rPr>
        <w:br/>
        <w:t> </w:t>
      </w:r>
    </w:p>
    <w:p w:rsidR="00FB6578" w:rsidRPr="00C2383D" w:rsidRDefault="00FB6578" w:rsidP="00C2383D">
      <w:pPr>
        <w:jc w:val="both"/>
        <w:rPr>
          <w:rFonts w:ascii="Verdana" w:eastAsia="SimSun" w:hAnsi="Verdana"/>
          <w:lang w:eastAsia="zh-CN"/>
        </w:rPr>
      </w:pPr>
      <w:r>
        <w:rPr>
          <w:rFonts w:ascii="Arial" w:hAnsi="Arial" w:cs="Arial"/>
        </w:rPr>
        <w:t xml:space="preserve">On </w:t>
      </w:r>
      <w:r w:rsidRPr="00FB6578">
        <w:rPr>
          <w:rFonts w:ascii="Arial" w:hAnsi="Arial" w:cs="Arial"/>
        </w:rPr>
        <w:t>July 08, 2014</w:t>
      </w:r>
      <w:r>
        <w:rPr>
          <w:rFonts w:ascii="Arial" w:hAnsi="Arial" w:cs="Arial"/>
        </w:rPr>
        <w:t xml:space="preserve"> </w:t>
      </w:r>
      <w:r w:rsidRPr="00FB6578">
        <w:rPr>
          <w:rFonts w:ascii="Arial" w:hAnsi="Arial" w:cs="Arial"/>
        </w:rPr>
        <w:t>Chief Operating Officer Klaus Goersch</w:t>
      </w:r>
      <w:r w:rsidR="00850003">
        <w:rPr>
          <w:rFonts w:ascii="Arial" w:hAnsi="Arial" w:cs="Arial"/>
        </w:rPr>
        <w:t xml:space="preserve"> </w:t>
      </w:r>
      <w:r w:rsidR="00C2383D" w:rsidRPr="00C2383D">
        <w:rPr>
          <w:rFonts w:ascii="Arial" w:hAnsi="Arial" w:cs="Arial"/>
        </w:rPr>
        <w:t>informed that on June 9</w:t>
      </w:r>
      <w:r w:rsidR="00D120DF" w:rsidRPr="00D120DF">
        <w:rPr>
          <w:rFonts w:ascii="Arial" w:hAnsi="Arial" w:cs="Arial"/>
          <w:vertAlign w:val="superscript"/>
        </w:rPr>
        <w:t>th</w:t>
      </w:r>
      <w:r w:rsidR="00C2383D" w:rsidRPr="00C2383D">
        <w:rPr>
          <w:rFonts w:ascii="Arial" w:hAnsi="Arial" w:cs="Arial"/>
        </w:rPr>
        <w:t xml:space="preserve"> </w:t>
      </w:r>
      <w:r w:rsidR="00D120DF">
        <w:rPr>
          <w:rFonts w:ascii="Arial" w:hAnsi="Arial" w:cs="Arial"/>
        </w:rPr>
        <w:t>2014</w:t>
      </w:r>
      <w:r w:rsidR="00C2383D" w:rsidRPr="00C2383D">
        <w:rPr>
          <w:rFonts w:ascii="Arial" w:hAnsi="Arial" w:cs="Arial"/>
        </w:rPr>
        <w:t xml:space="preserve">, Transport Canada granted an exemption to Air Canada from section 705.104 of the Canadian Aviation Regulations allowing one flight attendant per 50 passengers. Klaus confirmed we will be operating under the granted exemption later this year, once Air Canada finalized the compliance to the exemption with Transport Canada. In his letter Klaus </w:t>
      </w:r>
      <w:r w:rsidR="00850003">
        <w:rPr>
          <w:rFonts w:ascii="Arial" w:hAnsi="Arial" w:cs="Arial"/>
        </w:rPr>
        <w:t>openly a</w:t>
      </w:r>
      <w:r>
        <w:rPr>
          <w:rFonts w:ascii="Arial" w:hAnsi="Arial" w:cs="Arial"/>
        </w:rPr>
        <w:t>cknowledged the</w:t>
      </w:r>
      <w:r w:rsidRPr="00FB6578">
        <w:rPr>
          <w:rFonts w:ascii="Arial" w:hAnsi="Arial" w:cs="Arial"/>
        </w:rPr>
        <w:t xml:space="preserve"> union ha</w:t>
      </w:r>
      <w:r>
        <w:rPr>
          <w:rFonts w:ascii="Arial" w:hAnsi="Arial" w:cs="Arial"/>
        </w:rPr>
        <w:t>d</w:t>
      </w:r>
      <w:r w:rsidRPr="00FB6578">
        <w:rPr>
          <w:rFonts w:ascii="Arial" w:hAnsi="Arial" w:cs="Arial"/>
        </w:rPr>
        <w:t xml:space="preserve"> expressed some concern that it was not asked to participate in the evacuation exercises that took place over the last few weeks.  </w:t>
      </w:r>
      <w:r>
        <w:rPr>
          <w:rFonts w:ascii="Arial" w:hAnsi="Arial" w:cs="Arial"/>
        </w:rPr>
        <w:t xml:space="preserve">Klaus responded by highlighting the participation of </w:t>
      </w:r>
      <w:r w:rsidRPr="00FB6578">
        <w:rPr>
          <w:rFonts w:ascii="Arial" w:hAnsi="Arial" w:cs="Arial"/>
        </w:rPr>
        <w:t xml:space="preserve">fully qualified Air Canada flight attendant colleagues in the exercises which were performed in full compliance with Canada Labour Code regulations under the oversight of Transport Canada in a manner which respects applicable laws. </w:t>
      </w:r>
      <w:r w:rsidR="00850003">
        <w:rPr>
          <w:rFonts w:ascii="Arial" w:hAnsi="Arial" w:cs="Arial"/>
        </w:rPr>
        <w:t>Klaus went on to add that in</w:t>
      </w:r>
      <w:r w:rsidRPr="00FB6578">
        <w:rPr>
          <w:rFonts w:ascii="Arial" w:hAnsi="Arial" w:cs="Arial"/>
        </w:rPr>
        <w:t xml:space="preserve"> the event </w:t>
      </w:r>
      <w:r w:rsidR="00850003">
        <w:rPr>
          <w:rFonts w:ascii="Arial" w:hAnsi="Arial" w:cs="Arial"/>
        </w:rPr>
        <w:t>Air Canada</w:t>
      </w:r>
      <w:r w:rsidRPr="00FB6578">
        <w:rPr>
          <w:rFonts w:ascii="Arial" w:hAnsi="Arial" w:cs="Arial"/>
        </w:rPr>
        <w:t xml:space="preserve"> consider</w:t>
      </w:r>
      <w:r w:rsidR="00850003">
        <w:rPr>
          <w:rFonts w:ascii="Arial" w:hAnsi="Arial" w:cs="Arial"/>
        </w:rPr>
        <w:t>s</w:t>
      </w:r>
      <w:r w:rsidRPr="00FB6578">
        <w:rPr>
          <w:rFonts w:ascii="Arial" w:hAnsi="Arial" w:cs="Arial"/>
        </w:rPr>
        <w:t xml:space="preserve"> any modifications to existing procedures, </w:t>
      </w:r>
      <w:r w:rsidR="00850003">
        <w:rPr>
          <w:rFonts w:ascii="Arial" w:hAnsi="Arial" w:cs="Arial"/>
        </w:rPr>
        <w:t>they would</w:t>
      </w:r>
      <w:r w:rsidRPr="00FB6578">
        <w:rPr>
          <w:rFonts w:ascii="Arial" w:hAnsi="Arial" w:cs="Arial"/>
        </w:rPr>
        <w:t xml:space="preserve"> certainly advis</w:t>
      </w:r>
      <w:r w:rsidR="00850003">
        <w:rPr>
          <w:rFonts w:ascii="Arial" w:hAnsi="Arial" w:cs="Arial"/>
        </w:rPr>
        <w:t>e CUPE and listen to any input we</w:t>
      </w:r>
      <w:r w:rsidRPr="00FB6578">
        <w:rPr>
          <w:rFonts w:ascii="Arial" w:hAnsi="Arial" w:cs="Arial"/>
        </w:rPr>
        <w:t xml:space="preserve"> may have in accordance with article 21.01.03.03.</w:t>
      </w:r>
    </w:p>
    <w:p w:rsidR="00274D1A" w:rsidRDefault="00274D1A" w:rsidP="007068E2">
      <w:pPr>
        <w:rPr>
          <w:lang w:val="en"/>
        </w:rPr>
      </w:pPr>
    </w:p>
    <w:p w:rsidR="00274D1A" w:rsidRDefault="00274D1A" w:rsidP="00274D1A">
      <w:pPr>
        <w:rPr>
          <w:rFonts w:ascii="Verdana" w:eastAsia="Calibri" w:hAnsi="Verdana"/>
          <w:sz w:val="20"/>
          <w:szCs w:val="20"/>
          <w:lang w:val="en-US" w:eastAsia="en-US"/>
        </w:rPr>
      </w:pPr>
      <w:r w:rsidRPr="00274D1A">
        <w:rPr>
          <w:b/>
        </w:rPr>
        <w:t>Turbulence (GLOBE Message posted June 9</w:t>
      </w:r>
      <w:r w:rsidRPr="00274D1A">
        <w:rPr>
          <w:b/>
          <w:vertAlign w:val="superscript"/>
        </w:rPr>
        <w:t>th</w:t>
      </w:r>
      <w:r w:rsidRPr="00274D1A">
        <w:rPr>
          <w:b/>
        </w:rPr>
        <w:t xml:space="preserve"> 2014)</w:t>
      </w:r>
      <w:r w:rsidRPr="00274D1A">
        <w:rPr>
          <w:rFonts w:ascii="Verdana" w:eastAsia="Calibri" w:hAnsi="Verdana"/>
          <w:sz w:val="20"/>
          <w:szCs w:val="20"/>
          <w:lang w:val="en-US" w:eastAsia="en-US"/>
        </w:rPr>
        <w:t xml:space="preserve"> </w:t>
      </w:r>
    </w:p>
    <w:p w:rsidR="00D120DF" w:rsidRPr="00D120DF" w:rsidRDefault="00274D1A" w:rsidP="00D120DF">
      <w:pPr>
        <w:rPr>
          <w:rFonts w:ascii="Arial" w:hAnsi="Arial" w:cs="Arial"/>
        </w:rPr>
      </w:pPr>
      <w:r w:rsidRPr="009D4F45">
        <w:rPr>
          <w:rFonts w:ascii="Arial" w:hAnsi="Arial" w:cs="Arial"/>
        </w:rPr>
        <w:t>Did you know that in 2013 we had over 100 reported turbulence events that resulted in injuries to crew members?</w:t>
      </w:r>
      <w:r w:rsidR="00D120DF">
        <w:rPr>
          <w:rFonts w:ascii="Arial" w:hAnsi="Arial" w:cs="Arial"/>
        </w:rPr>
        <w:t xml:space="preserve"> </w:t>
      </w:r>
      <w:r w:rsidRPr="00274D1A">
        <w:rPr>
          <w:rFonts w:ascii="Arial" w:hAnsi="Arial" w:cs="Arial"/>
        </w:rPr>
        <w:t xml:space="preserve">As we are approaching the busy holiday summer season we incur more frequent injuries due to Turbulence. We have selected this topic as a reminder to In-flight cabin crew regarding Safety measures to be adhered to. </w:t>
      </w:r>
      <w:r w:rsidR="00D120DF">
        <w:rPr>
          <w:rFonts w:ascii="Arial" w:hAnsi="Arial" w:cs="Arial"/>
        </w:rPr>
        <w:t xml:space="preserve"> </w:t>
      </w:r>
      <w:r w:rsidRPr="00274D1A">
        <w:rPr>
          <w:rFonts w:ascii="Arial" w:hAnsi="Arial" w:cs="Arial"/>
        </w:rPr>
        <w:t>Cabin crew injuries occur at a higher rate as their duties require them to be standing and moving about in the passenger cabin and/or galleys, unseated and therefore not always secure with their seatbelt during flight. Cruise is the predominant phase associated with turbulence-related injuries. However, cabin crew members also sustain injury during climb, descent and approach.</w:t>
      </w:r>
      <w:r w:rsidR="00D120DF">
        <w:rPr>
          <w:rFonts w:ascii="Arial" w:hAnsi="Arial" w:cs="Arial"/>
        </w:rPr>
        <w:t xml:space="preserve"> </w:t>
      </w:r>
      <w:r w:rsidR="00D120DF" w:rsidRPr="00D120DF">
        <w:rPr>
          <w:rFonts w:ascii="Arial" w:hAnsi="Arial" w:cs="Arial"/>
        </w:rPr>
        <w:t>Based on the level of turbulence, the cabin crew should be aware of the appropriate actions to be taken with regards to service duties and passenger service. Service may continue during light turbulence; however the service of all hot beverages must stop.</w:t>
      </w:r>
      <w:r w:rsidR="00D120DF">
        <w:rPr>
          <w:rFonts w:ascii="Arial" w:hAnsi="Arial" w:cs="Arial"/>
        </w:rPr>
        <w:t xml:space="preserve">  </w:t>
      </w:r>
      <w:r w:rsidR="00D120DF" w:rsidRPr="00D120DF">
        <w:rPr>
          <w:rFonts w:ascii="Arial" w:hAnsi="Arial" w:cs="Arial"/>
        </w:rPr>
        <w:t xml:space="preserve">During a turbulence encounter above light, it is important to secure the cabin and galley when conditions permit. However, the most appropriate first response by cabin crew may be to protect oneself from injury. Cabin crew can increase risk and compromise their personal safety by attempting to adhere to routine procedures normally performed on all flights, rather than responding in accordance with the level and intensity of turbulence. </w:t>
      </w:r>
    </w:p>
    <w:p w:rsidR="00D120DF" w:rsidRPr="00D120DF" w:rsidRDefault="00D120DF" w:rsidP="00D120DF">
      <w:pPr>
        <w:jc w:val="both"/>
        <w:rPr>
          <w:rFonts w:ascii="Arial" w:hAnsi="Arial" w:cs="Arial"/>
        </w:rPr>
      </w:pPr>
      <w:r w:rsidRPr="00D120DF">
        <w:rPr>
          <w:rFonts w:ascii="Arial" w:hAnsi="Arial" w:cs="Arial"/>
        </w:rPr>
        <w:t>Cabin crew should always secure themselves, sit down and fasten their seat belt immediately when turbulence levels are a risk to personal safety.</w:t>
      </w:r>
    </w:p>
    <w:p w:rsidR="00EF78AF" w:rsidRDefault="00EF78AF" w:rsidP="007068E2">
      <w:pPr>
        <w:rPr>
          <w:lang w:val="en"/>
        </w:rPr>
      </w:pPr>
    </w:p>
    <w:p w:rsidR="00476862" w:rsidRDefault="00476862" w:rsidP="00476862">
      <w:pPr>
        <w:spacing w:line="360" w:lineRule="auto"/>
        <w:rPr>
          <w:rFonts w:ascii="Arial" w:hAnsi="Arial" w:cs="Arial"/>
          <w:b/>
        </w:rPr>
      </w:pPr>
      <w:r>
        <w:rPr>
          <w:rFonts w:ascii="Arial" w:hAnsi="Arial" w:cs="Arial"/>
          <w:b/>
        </w:rPr>
        <w:t>In Solidarity,</w:t>
      </w:r>
      <w:r w:rsidR="00D120DF">
        <w:rPr>
          <w:rFonts w:ascii="Arial" w:hAnsi="Arial" w:cs="Arial"/>
          <w:b/>
        </w:rPr>
        <w:t xml:space="preserve"> y</w:t>
      </w:r>
      <w:r w:rsidR="00274D1A">
        <w:rPr>
          <w:rFonts w:ascii="Arial" w:hAnsi="Arial" w:cs="Arial"/>
          <w:b/>
        </w:rPr>
        <w:t>our</w:t>
      </w:r>
      <w:r w:rsidR="00850003">
        <w:rPr>
          <w:rFonts w:ascii="Arial" w:hAnsi="Arial" w:cs="Arial"/>
          <w:b/>
        </w:rPr>
        <w:t xml:space="preserve"> </w:t>
      </w:r>
      <w:r w:rsidRPr="000A4656">
        <w:rPr>
          <w:rFonts w:ascii="Arial" w:hAnsi="Arial" w:cs="Arial"/>
          <w:b/>
        </w:rPr>
        <w:t>Health &amp; Safety Team</w:t>
      </w:r>
    </w:p>
    <w:p w:rsidR="00476862" w:rsidRPr="007C2072" w:rsidRDefault="00476862" w:rsidP="00476862">
      <w:pPr>
        <w:spacing w:line="360" w:lineRule="auto"/>
        <w:rPr>
          <w:rFonts w:ascii="Arial" w:hAnsi="Arial" w:cs="Arial"/>
        </w:rPr>
      </w:pPr>
      <w:r>
        <w:rPr>
          <w:rFonts w:ascii="Arial" w:hAnsi="Arial" w:cs="Arial"/>
        </w:rPr>
        <w:t>Tamara DiMaddalena</w:t>
      </w:r>
      <w:r w:rsidR="00D120DF">
        <w:rPr>
          <w:rFonts w:ascii="Arial" w:hAnsi="Arial" w:cs="Arial"/>
        </w:rPr>
        <w:t xml:space="preserve"> </w:t>
      </w:r>
      <w:hyperlink r:id="rId10" w:history="1">
        <w:r w:rsidRPr="00635C92">
          <w:rPr>
            <w:rStyle w:val="Hyperlink"/>
            <w:rFonts w:ascii="Arial" w:hAnsi="Arial" w:cs="Arial"/>
          </w:rPr>
          <w:t>tamara@local4092.ca</w:t>
        </w:r>
      </w:hyperlink>
      <w:r w:rsidR="00D120DF">
        <w:rPr>
          <w:rFonts w:ascii="Arial" w:hAnsi="Arial" w:cs="Arial"/>
        </w:rPr>
        <w:t xml:space="preserve"> </w:t>
      </w:r>
      <w:r>
        <w:rPr>
          <w:rFonts w:ascii="Arial" w:hAnsi="Arial" w:cs="Arial"/>
        </w:rPr>
        <w:t>Bonnie Won</w:t>
      </w:r>
      <w:r w:rsidR="00D120DF">
        <w:rPr>
          <w:rFonts w:ascii="Arial" w:hAnsi="Arial" w:cs="Arial"/>
        </w:rPr>
        <w:t xml:space="preserve">g </w:t>
      </w:r>
      <w:hyperlink r:id="rId11" w:history="1">
        <w:r w:rsidRPr="006A3461">
          <w:rPr>
            <w:rStyle w:val="Hyperlink"/>
            <w:rFonts w:ascii="Arial" w:hAnsi="Arial" w:cs="Arial"/>
          </w:rPr>
          <w:t>bonnie@local4092.ca</w:t>
        </w:r>
      </w:hyperlink>
    </w:p>
    <w:p w:rsidR="005D0A14" w:rsidRPr="00850003" w:rsidRDefault="00850003" w:rsidP="00F41F0E">
      <w:pPr>
        <w:rPr>
          <w:rFonts w:ascii="Arial" w:hAnsi="Arial" w:cs="Arial"/>
        </w:rPr>
      </w:pPr>
      <w:r>
        <w:rPr>
          <w:rFonts w:ascii="Arial" w:hAnsi="Arial" w:cs="Arial"/>
        </w:rPr>
        <w:t xml:space="preserve">You may also contact us at (905) 676-4352 or via email </w:t>
      </w:r>
      <w:hyperlink r:id="rId12" w:history="1">
        <w:r w:rsidRPr="001C5850">
          <w:rPr>
            <w:rStyle w:val="Hyperlink"/>
            <w:rFonts w:ascii="Arial" w:hAnsi="Arial" w:cs="Arial"/>
          </w:rPr>
          <w:t>osh@local4092.ca</w:t>
        </w:r>
      </w:hyperlink>
      <w:r>
        <w:rPr>
          <w:rFonts w:ascii="Arial" w:hAnsi="Arial" w:cs="Arial"/>
        </w:rPr>
        <w:t xml:space="preserve"> </w:t>
      </w:r>
    </w:p>
    <w:sectPr w:rsidR="005D0A14" w:rsidRPr="00850003" w:rsidSect="00D120DF">
      <w:footerReference w:type="default" r:id="rId13"/>
      <w:pgSz w:w="12240" w:h="15840"/>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FC" w:rsidRDefault="001640FC" w:rsidP="004D3EBA">
      <w:r>
        <w:separator/>
      </w:r>
    </w:p>
  </w:endnote>
  <w:endnote w:type="continuationSeparator" w:id="0">
    <w:p w:rsidR="001640FC" w:rsidRDefault="001640FC" w:rsidP="004D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59853"/>
      <w:docPartObj>
        <w:docPartGallery w:val="Page Numbers (Bottom of Page)"/>
        <w:docPartUnique/>
      </w:docPartObj>
    </w:sdtPr>
    <w:sdtEndPr>
      <w:rPr>
        <w:noProof/>
      </w:rPr>
    </w:sdtEndPr>
    <w:sdtContent>
      <w:p w:rsidR="004D3EBA" w:rsidRDefault="004D3EBA">
        <w:pPr>
          <w:pStyle w:val="Footer"/>
          <w:jc w:val="center"/>
        </w:pPr>
        <w:r>
          <w:fldChar w:fldCharType="begin"/>
        </w:r>
        <w:r>
          <w:instrText xml:space="preserve"> PAGE   \* MERGEFORMAT </w:instrText>
        </w:r>
        <w:r>
          <w:fldChar w:fldCharType="separate"/>
        </w:r>
        <w:r w:rsidR="004F33B1">
          <w:rPr>
            <w:noProof/>
          </w:rPr>
          <w:t>1</w:t>
        </w:r>
        <w:r>
          <w:rPr>
            <w:noProof/>
          </w:rPr>
          <w:fldChar w:fldCharType="end"/>
        </w:r>
      </w:p>
    </w:sdtContent>
  </w:sdt>
  <w:p w:rsidR="004D3EBA" w:rsidRDefault="004D3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FC" w:rsidRDefault="001640FC" w:rsidP="004D3EBA">
      <w:r>
        <w:separator/>
      </w:r>
    </w:p>
  </w:footnote>
  <w:footnote w:type="continuationSeparator" w:id="0">
    <w:p w:rsidR="001640FC" w:rsidRDefault="001640FC" w:rsidP="004D3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BEE4A26"/>
    <w:multiLevelType w:val="multilevel"/>
    <w:tmpl w:val="A4783B7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6939"/>
    <w:multiLevelType w:val="multilevel"/>
    <w:tmpl w:val="E02A2F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06993"/>
    <w:multiLevelType w:val="hybridMultilevel"/>
    <w:tmpl w:val="C42C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557C14"/>
    <w:multiLevelType w:val="hybridMultilevel"/>
    <w:tmpl w:val="AE36DAA0"/>
    <w:lvl w:ilvl="0" w:tplc="10090001">
      <w:start w:val="1"/>
      <w:numFmt w:val="bullet"/>
      <w:lvlText w:val=""/>
      <w:lvlJc w:val="left"/>
      <w:pPr>
        <w:ind w:left="1555" w:hanging="360"/>
      </w:pPr>
      <w:rPr>
        <w:rFonts w:ascii="Symbol" w:hAnsi="Symbol" w:hint="default"/>
      </w:r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4">
    <w:nsid w:val="1CFB797B"/>
    <w:multiLevelType w:val="multilevel"/>
    <w:tmpl w:val="4A9007B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F1EA9"/>
    <w:multiLevelType w:val="multilevel"/>
    <w:tmpl w:val="CBAE582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671EC"/>
    <w:multiLevelType w:val="hybridMultilevel"/>
    <w:tmpl w:val="E0CEFA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1313AA"/>
    <w:multiLevelType w:val="multilevel"/>
    <w:tmpl w:val="4C28E8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C33D8"/>
    <w:multiLevelType w:val="multilevel"/>
    <w:tmpl w:val="2B6C1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7"/>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0E"/>
    <w:rsid w:val="0001434E"/>
    <w:rsid w:val="00037D3E"/>
    <w:rsid w:val="000470D4"/>
    <w:rsid w:val="00061F46"/>
    <w:rsid w:val="000C487A"/>
    <w:rsid w:val="000D3FCD"/>
    <w:rsid w:val="00131EB7"/>
    <w:rsid w:val="00134B23"/>
    <w:rsid w:val="001640FC"/>
    <w:rsid w:val="001A19D2"/>
    <w:rsid w:val="001A1AF2"/>
    <w:rsid w:val="001B0B7A"/>
    <w:rsid w:val="001D4659"/>
    <w:rsid w:val="001E201C"/>
    <w:rsid w:val="00213492"/>
    <w:rsid w:val="002207EE"/>
    <w:rsid w:val="002301F5"/>
    <w:rsid w:val="00274D1A"/>
    <w:rsid w:val="002B5770"/>
    <w:rsid w:val="002C7B45"/>
    <w:rsid w:val="002D4902"/>
    <w:rsid w:val="002E0C61"/>
    <w:rsid w:val="002E480E"/>
    <w:rsid w:val="003B6E26"/>
    <w:rsid w:val="003E0D87"/>
    <w:rsid w:val="003E38AF"/>
    <w:rsid w:val="003E7BE5"/>
    <w:rsid w:val="00413473"/>
    <w:rsid w:val="004373D5"/>
    <w:rsid w:val="00476862"/>
    <w:rsid w:val="00476A28"/>
    <w:rsid w:val="00477B3F"/>
    <w:rsid w:val="00497BFA"/>
    <w:rsid w:val="004B2009"/>
    <w:rsid w:val="004B40DC"/>
    <w:rsid w:val="004D3EBA"/>
    <w:rsid w:val="004F33B1"/>
    <w:rsid w:val="00521CC9"/>
    <w:rsid w:val="00542D80"/>
    <w:rsid w:val="00551F8A"/>
    <w:rsid w:val="005540D4"/>
    <w:rsid w:val="005548DB"/>
    <w:rsid w:val="00560E8A"/>
    <w:rsid w:val="00585EBC"/>
    <w:rsid w:val="00593BA9"/>
    <w:rsid w:val="005A055A"/>
    <w:rsid w:val="005A0DC7"/>
    <w:rsid w:val="005A5B07"/>
    <w:rsid w:val="005D0A14"/>
    <w:rsid w:val="005E637A"/>
    <w:rsid w:val="005F2920"/>
    <w:rsid w:val="005F3A1C"/>
    <w:rsid w:val="006032BA"/>
    <w:rsid w:val="00603583"/>
    <w:rsid w:val="00612AB7"/>
    <w:rsid w:val="00671EAA"/>
    <w:rsid w:val="00697A19"/>
    <w:rsid w:val="006A523D"/>
    <w:rsid w:val="006B55A8"/>
    <w:rsid w:val="006B61A4"/>
    <w:rsid w:val="006B743A"/>
    <w:rsid w:val="006D4616"/>
    <w:rsid w:val="006D79E9"/>
    <w:rsid w:val="007068E2"/>
    <w:rsid w:val="00722713"/>
    <w:rsid w:val="00745A3D"/>
    <w:rsid w:val="007731D7"/>
    <w:rsid w:val="007D7DC1"/>
    <w:rsid w:val="008140DB"/>
    <w:rsid w:val="0081619F"/>
    <w:rsid w:val="00836B5A"/>
    <w:rsid w:val="00850003"/>
    <w:rsid w:val="00854B17"/>
    <w:rsid w:val="00880018"/>
    <w:rsid w:val="00897756"/>
    <w:rsid w:val="008C3FDE"/>
    <w:rsid w:val="008C7C26"/>
    <w:rsid w:val="008E4C52"/>
    <w:rsid w:val="008F41C5"/>
    <w:rsid w:val="008F5785"/>
    <w:rsid w:val="00905C77"/>
    <w:rsid w:val="009541D3"/>
    <w:rsid w:val="0096688B"/>
    <w:rsid w:val="00974D0A"/>
    <w:rsid w:val="00983EEE"/>
    <w:rsid w:val="009C67F1"/>
    <w:rsid w:val="009D242C"/>
    <w:rsid w:val="009D4F45"/>
    <w:rsid w:val="009F56C8"/>
    <w:rsid w:val="00A143F3"/>
    <w:rsid w:val="00A319F9"/>
    <w:rsid w:val="00A94B9D"/>
    <w:rsid w:val="00AA2CEE"/>
    <w:rsid w:val="00AF2DDC"/>
    <w:rsid w:val="00B0572C"/>
    <w:rsid w:val="00B54EB8"/>
    <w:rsid w:val="00B90E95"/>
    <w:rsid w:val="00B93463"/>
    <w:rsid w:val="00B94771"/>
    <w:rsid w:val="00BB65A1"/>
    <w:rsid w:val="00BF2F08"/>
    <w:rsid w:val="00C2383D"/>
    <w:rsid w:val="00C46C4D"/>
    <w:rsid w:val="00C71FB2"/>
    <w:rsid w:val="00C90F30"/>
    <w:rsid w:val="00CE6866"/>
    <w:rsid w:val="00D120DF"/>
    <w:rsid w:val="00D422EC"/>
    <w:rsid w:val="00D42EAE"/>
    <w:rsid w:val="00DE524A"/>
    <w:rsid w:val="00DE7DF6"/>
    <w:rsid w:val="00E130FD"/>
    <w:rsid w:val="00E3006C"/>
    <w:rsid w:val="00E65F66"/>
    <w:rsid w:val="00E81CCE"/>
    <w:rsid w:val="00E861A4"/>
    <w:rsid w:val="00EA1CB7"/>
    <w:rsid w:val="00EB742C"/>
    <w:rsid w:val="00ED35AD"/>
    <w:rsid w:val="00ED4CFB"/>
    <w:rsid w:val="00EE2F93"/>
    <w:rsid w:val="00EF4E7F"/>
    <w:rsid w:val="00EF78AF"/>
    <w:rsid w:val="00F239AA"/>
    <w:rsid w:val="00F41F0E"/>
    <w:rsid w:val="00F52969"/>
    <w:rsid w:val="00F85123"/>
    <w:rsid w:val="00FB6578"/>
    <w:rsid w:val="00FE4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 w:type="character" w:styleId="Strong">
    <w:name w:val="Strong"/>
    <w:basedOn w:val="DefaultParagraphFont"/>
    <w:uiPriority w:val="22"/>
    <w:qFormat/>
    <w:locked/>
    <w:rsid w:val="005548DB"/>
    <w:rPr>
      <w:b/>
      <w:bCs/>
    </w:rPr>
  </w:style>
  <w:style w:type="paragraph" w:customStyle="1" w:styleId="Default">
    <w:name w:val="Default"/>
    <w:basedOn w:val="Normal"/>
    <w:rsid w:val="00274D1A"/>
    <w:pPr>
      <w:autoSpaceDE w:val="0"/>
      <w:autoSpaceDN w:val="0"/>
    </w:pPr>
    <w:rPr>
      <w:rFonts w:ascii="Arial" w:eastAsia="Calibri" w:hAnsi="Arial" w:cs="Arial"/>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99"/>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 w:type="character" w:styleId="Strong">
    <w:name w:val="Strong"/>
    <w:basedOn w:val="DefaultParagraphFont"/>
    <w:uiPriority w:val="22"/>
    <w:qFormat/>
    <w:locked/>
    <w:rsid w:val="005548DB"/>
    <w:rPr>
      <w:b/>
      <w:bCs/>
    </w:rPr>
  </w:style>
  <w:style w:type="paragraph" w:customStyle="1" w:styleId="Default">
    <w:name w:val="Default"/>
    <w:basedOn w:val="Normal"/>
    <w:rsid w:val="00274D1A"/>
    <w:pPr>
      <w:autoSpaceDE w:val="0"/>
      <w:autoSpaceDN w:val="0"/>
    </w:pPr>
    <w:rPr>
      <w:rFonts w:ascii="Arial" w:eastAsia="Calibri"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6220">
      <w:bodyDiv w:val="1"/>
      <w:marLeft w:val="0"/>
      <w:marRight w:val="0"/>
      <w:marTop w:val="0"/>
      <w:marBottom w:val="0"/>
      <w:divBdr>
        <w:top w:val="none" w:sz="0" w:space="0" w:color="auto"/>
        <w:left w:val="none" w:sz="0" w:space="0" w:color="auto"/>
        <w:bottom w:val="none" w:sz="0" w:space="0" w:color="auto"/>
        <w:right w:val="none" w:sz="0" w:space="0" w:color="auto"/>
      </w:divBdr>
      <w:divsChild>
        <w:div w:id="749930282">
          <w:marLeft w:val="0"/>
          <w:marRight w:val="0"/>
          <w:marTop w:val="0"/>
          <w:marBottom w:val="0"/>
          <w:divBdr>
            <w:top w:val="none" w:sz="0" w:space="0" w:color="auto"/>
            <w:left w:val="none" w:sz="0" w:space="0" w:color="auto"/>
            <w:bottom w:val="none" w:sz="0" w:space="0" w:color="auto"/>
            <w:right w:val="none" w:sz="0" w:space="0" w:color="auto"/>
          </w:divBdr>
        </w:div>
        <w:div w:id="1757284028">
          <w:marLeft w:val="0"/>
          <w:marRight w:val="0"/>
          <w:marTop w:val="0"/>
          <w:marBottom w:val="0"/>
          <w:divBdr>
            <w:top w:val="none" w:sz="0" w:space="0" w:color="auto"/>
            <w:left w:val="none" w:sz="0" w:space="0" w:color="auto"/>
            <w:bottom w:val="none" w:sz="0" w:space="0" w:color="auto"/>
            <w:right w:val="none" w:sz="0" w:space="0" w:color="auto"/>
          </w:divBdr>
        </w:div>
        <w:div w:id="1840845589">
          <w:marLeft w:val="0"/>
          <w:marRight w:val="0"/>
          <w:marTop w:val="0"/>
          <w:marBottom w:val="0"/>
          <w:divBdr>
            <w:top w:val="none" w:sz="0" w:space="0" w:color="auto"/>
            <w:left w:val="none" w:sz="0" w:space="0" w:color="auto"/>
            <w:bottom w:val="none" w:sz="0" w:space="0" w:color="auto"/>
            <w:right w:val="none" w:sz="0" w:space="0" w:color="auto"/>
          </w:divBdr>
        </w:div>
        <w:div w:id="539587492">
          <w:marLeft w:val="0"/>
          <w:marRight w:val="0"/>
          <w:marTop w:val="0"/>
          <w:marBottom w:val="0"/>
          <w:divBdr>
            <w:top w:val="none" w:sz="0" w:space="0" w:color="auto"/>
            <w:left w:val="none" w:sz="0" w:space="0" w:color="auto"/>
            <w:bottom w:val="none" w:sz="0" w:space="0" w:color="auto"/>
            <w:right w:val="none" w:sz="0" w:space="0" w:color="auto"/>
          </w:divBdr>
        </w:div>
        <w:div w:id="320044848">
          <w:marLeft w:val="0"/>
          <w:marRight w:val="0"/>
          <w:marTop w:val="0"/>
          <w:marBottom w:val="0"/>
          <w:divBdr>
            <w:top w:val="none" w:sz="0" w:space="0" w:color="auto"/>
            <w:left w:val="none" w:sz="0" w:space="0" w:color="auto"/>
            <w:bottom w:val="none" w:sz="0" w:space="0" w:color="auto"/>
            <w:right w:val="none" w:sz="0" w:space="0" w:color="auto"/>
          </w:divBdr>
        </w:div>
      </w:divsChild>
    </w:div>
    <w:div w:id="544871579">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sChild>
        <w:div w:id="393162714">
          <w:marLeft w:val="0"/>
          <w:marRight w:val="0"/>
          <w:marTop w:val="0"/>
          <w:marBottom w:val="0"/>
          <w:divBdr>
            <w:top w:val="none" w:sz="0" w:space="0" w:color="auto"/>
            <w:left w:val="none" w:sz="0" w:space="0" w:color="auto"/>
            <w:bottom w:val="none" w:sz="0" w:space="0" w:color="auto"/>
            <w:right w:val="none" w:sz="0" w:space="0" w:color="auto"/>
          </w:divBdr>
          <w:divsChild>
            <w:div w:id="856235798">
              <w:marLeft w:val="0"/>
              <w:marRight w:val="0"/>
              <w:marTop w:val="0"/>
              <w:marBottom w:val="0"/>
              <w:divBdr>
                <w:top w:val="none" w:sz="0" w:space="0" w:color="auto"/>
                <w:left w:val="none" w:sz="0" w:space="0" w:color="auto"/>
                <w:bottom w:val="none" w:sz="0" w:space="0" w:color="auto"/>
                <w:right w:val="none" w:sz="0" w:space="0" w:color="auto"/>
              </w:divBdr>
              <w:divsChild>
                <w:div w:id="1260404214">
                  <w:marLeft w:val="0"/>
                  <w:marRight w:val="0"/>
                  <w:marTop w:val="0"/>
                  <w:marBottom w:val="0"/>
                  <w:divBdr>
                    <w:top w:val="none" w:sz="0" w:space="0" w:color="auto"/>
                    <w:left w:val="none" w:sz="0" w:space="0" w:color="auto"/>
                    <w:bottom w:val="none" w:sz="0" w:space="0" w:color="auto"/>
                    <w:right w:val="none" w:sz="0" w:space="0" w:color="auto"/>
                  </w:divBdr>
                  <w:divsChild>
                    <w:div w:id="1853296323">
                      <w:marLeft w:val="0"/>
                      <w:marRight w:val="0"/>
                      <w:marTop w:val="0"/>
                      <w:marBottom w:val="0"/>
                      <w:divBdr>
                        <w:top w:val="none" w:sz="0" w:space="0" w:color="auto"/>
                        <w:left w:val="none" w:sz="0" w:space="0" w:color="auto"/>
                        <w:bottom w:val="none" w:sz="0" w:space="0" w:color="auto"/>
                        <w:right w:val="none" w:sz="0" w:space="0" w:color="auto"/>
                      </w:divBdr>
                      <w:divsChild>
                        <w:div w:id="662784962">
                          <w:marLeft w:val="0"/>
                          <w:marRight w:val="0"/>
                          <w:marTop w:val="0"/>
                          <w:marBottom w:val="0"/>
                          <w:divBdr>
                            <w:top w:val="none" w:sz="0" w:space="0" w:color="auto"/>
                            <w:left w:val="none" w:sz="0" w:space="0" w:color="auto"/>
                            <w:bottom w:val="none" w:sz="0" w:space="0" w:color="auto"/>
                            <w:right w:val="none" w:sz="0" w:space="0" w:color="auto"/>
                          </w:divBdr>
                          <w:divsChild>
                            <w:div w:id="14837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1432">
      <w:bodyDiv w:val="1"/>
      <w:marLeft w:val="0"/>
      <w:marRight w:val="0"/>
      <w:marTop w:val="0"/>
      <w:marBottom w:val="0"/>
      <w:divBdr>
        <w:top w:val="none" w:sz="0" w:space="0" w:color="auto"/>
        <w:left w:val="none" w:sz="0" w:space="0" w:color="auto"/>
        <w:bottom w:val="none" w:sz="0" w:space="0" w:color="auto"/>
        <w:right w:val="none" w:sz="0" w:space="0" w:color="auto"/>
      </w:divBdr>
      <w:divsChild>
        <w:div w:id="1098870440">
          <w:marLeft w:val="0"/>
          <w:marRight w:val="0"/>
          <w:marTop w:val="0"/>
          <w:marBottom w:val="0"/>
          <w:divBdr>
            <w:top w:val="none" w:sz="0" w:space="0" w:color="auto"/>
            <w:left w:val="none" w:sz="0" w:space="0" w:color="auto"/>
            <w:bottom w:val="none" w:sz="0" w:space="0" w:color="auto"/>
            <w:right w:val="none" w:sz="0" w:space="0" w:color="auto"/>
          </w:divBdr>
          <w:divsChild>
            <w:div w:id="527985680">
              <w:marLeft w:val="0"/>
              <w:marRight w:val="0"/>
              <w:marTop w:val="0"/>
              <w:marBottom w:val="0"/>
              <w:divBdr>
                <w:top w:val="none" w:sz="0" w:space="0" w:color="auto"/>
                <w:left w:val="none" w:sz="0" w:space="0" w:color="auto"/>
                <w:bottom w:val="none" w:sz="0" w:space="0" w:color="auto"/>
                <w:right w:val="none" w:sz="0" w:space="0" w:color="auto"/>
              </w:divBdr>
              <w:divsChild>
                <w:div w:id="571279935">
                  <w:marLeft w:val="0"/>
                  <w:marRight w:val="0"/>
                  <w:marTop w:val="0"/>
                  <w:marBottom w:val="0"/>
                  <w:divBdr>
                    <w:top w:val="none" w:sz="0" w:space="0" w:color="auto"/>
                    <w:left w:val="none" w:sz="0" w:space="0" w:color="auto"/>
                    <w:bottom w:val="none" w:sz="0" w:space="0" w:color="auto"/>
                    <w:right w:val="none" w:sz="0" w:space="0" w:color="auto"/>
                  </w:divBdr>
                  <w:divsChild>
                    <w:div w:id="1344361926">
                      <w:marLeft w:val="0"/>
                      <w:marRight w:val="0"/>
                      <w:marTop w:val="0"/>
                      <w:marBottom w:val="0"/>
                      <w:divBdr>
                        <w:top w:val="none" w:sz="0" w:space="0" w:color="auto"/>
                        <w:left w:val="none" w:sz="0" w:space="0" w:color="auto"/>
                        <w:bottom w:val="none" w:sz="0" w:space="0" w:color="auto"/>
                        <w:right w:val="none" w:sz="0" w:space="0" w:color="auto"/>
                      </w:divBdr>
                      <w:divsChild>
                        <w:div w:id="1155730381">
                          <w:marLeft w:val="0"/>
                          <w:marRight w:val="0"/>
                          <w:marTop w:val="0"/>
                          <w:marBottom w:val="0"/>
                          <w:divBdr>
                            <w:top w:val="none" w:sz="0" w:space="0" w:color="auto"/>
                            <w:left w:val="none" w:sz="0" w:space="0" w:color="auto"/>
                            <w:bottom w:val="none" w:sz="0" w:space="0" w:color="auto"/>
                            <w:right w:val="none" w:sz="0" w:space="0" w:color="auto"/>
                          </w:divBdr>
                          <w:divsChild>
                            <w:div w:id="20025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53204">
      <w:bodyDiv w:val="1"/>
      <w:marLeft w:val="0"/>
      <w:marRight w:val="0"/>
      <w:marTop w:val="0"/>
      <w:marBottom w:val="0"/>
      <w:divBdr>
        <w:top w:val="none" w:sz="0" w:space="0" w:color="auto"/>
        <w:left w:val="none" w:sz="0" w:space="0" w:color="auto"/>
        <w:bottom w:val="none" w:sz="0" w:space="0" w:color="auto"/>
        <w:right w:val="none" w:sz="0" w:space="0" w:color="auto"/>
      </w:divBdr>
      <w:divsChild>
        <w:div w:id="1715156628">
          <w:marLeft w:val="0"/>
          <w:marRight w:val="0"/>
          <w:marTop w:val="0"/>
          <w:marBottom w:val="0"/>
          <w:divBdr>
            <w:top w:val="none" w:sz="0" w:space="0" w:color="auto"/>
            <w:left w:val="none" w:sz="0" w:space="0" w:color="auto"/>
            <w:bottom w:val="none" w:sz="0" w:space="0" w:color="auto"/>
            <w:right w:val="none" w:sz="0" w:space="0" w:color="auto"/>
          </w:divBdr>
          <w:divsChild>
            <w:div w:id="1751004410">
              <w:marLeft w:val="0"/>
              <w:marRight w:val="0"/>
              <w:marTop w:val="0"/>
              <w:marBottom w:val="0"/>
              <w:divBdr>
                <w:top w:val="none" w:sz="0" w:space="0" w:color="auto"/>
                <w:left w:val="none" w:sz="0" w:space="0" w:color="auto"/>
                <w:bottom w:val="none" w:sz="0" w:space="0" w:color="auto"/>
                <w:right w:val="none" w:sz="0" w:space="0" w:color="auto"/>
              </w:divBdr>
              <w:divsChild>
                <w:div w:id="783235118">
                  <w:marLeft w:val="0"/>
                  <w:marRight w:val="0"/>
                  <w:marTop w:val="0"/>
                  <w:marBottom w:val="0"/>
                  <w:divBdr>
                    <w:top w:val="none" w:sz="0" w:space="0" w:color="auto"/>
                    <w:left w:val="none" w:sz="0" w:space="0" w:color="auto"/>
                    <w:bottom w:val="none" w:sz="0" w:space="0" w:color="auto"/>
                    <w:right w:val="none" w:sz="0" w:space="0" w:color="auto"/>
                  </w:divBdr>
                  <w:divsChild>
                    <w:div w:id="1070736775">
                      <w:marLeft w:val="0"/>
                      <w:marRight w:val="0"/>
                      <w:marTop w:val="0"/>
                      <w:marBottom w:val="0"/>
                      <w:divBdr>
                        <w:top w:val="none" w:sz="0" w:space="0" w:color="auto"/>
                        <w:left w:val="none" w:sz="0" w:space="0" w:color="auto"/>
                        <w:bottom w:val="none" w:sz="0" w:space="0" w:color="auto"/>
                        <w:right w:val="none" w:sz="0" w:space="0" w:color="auto"/>
                      </w:divBdr>
                      <w:divsChild>
                        <w:div w:id="194926149">
                          <w:marLeft w:val="0"/>
                          <w:marRight w:val="0"/>
                          <w:marTop w:val="0"/>
                          <w:marBottom w:val="0"/>
                          <w:divBdr>
                            <w:top w:val="none" w:sz="0" w:space="0" w:color="auto"/>
                            <w:left w:val="none" w:sz="0" w:space="0" w:color="auto"/>
                            <w:bottom w:val="none" w:sz="0" w:space="0" w:color="auto"/>
                            <w:right w:val="none" w:sz="0" w:space="0" w:color="auto"/>
                          </w:divBdr>
                          <w:divsChild>
                            <w:div w:id="18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82011">
      <w:bodyDiv w:val="1"/>
      <w:marLeft w:val="0"/>
      <w:marRight w:val="0"/>
      <w:marTop w:val="0"/>
      <w:marBottom w:val="0"/>
      <w:divBdr>
        <w:top w:val="none" w:sz="0" w:space="0" w:color="auto"/>
        <w:left w:val="none" w:sz="0" w:space="0" w:color="auto"/>
        <w:bottom w:val="none" w:sz="0" w:space="0" w:color="auto"/>
        <w:right w:val="none" w:sz="0" w:space="0" w:color="auto"/>
      </w:divBdr>
      <w:divsChild>
        <w:div w:id="1452047602">
          <w:marLeft w:val="0"/>
          <w:marRight w:val="0"/>
          <w:marTop w:val="0"/>
          <w:marBottom w:val="0"/>
          <w:divBdr>
            <w:top w:val="none" w:sz="0" w:space="0" w:color="auto"/>
            <w:left w:val="none" w:sz="0" w:space="0" w:color="auto"/>
            <w:bottom w:val="none" w:sz="0" w:space="0" w:color="auto"/>
            <w:right w:val="none" w:sz="0" w:space="0" w:color="auto"/>
          </w:divBdr>
          <w:divsChild>
            <w:div w:id="1495728944">
              <w:marLeft w:val="0"/>
              <w:marRight w:val="0"/>
              <w:marTop w:val="0"/>
              <w:marBottom w:val="0"/>
              <w:divBdr>
                <w:top w:val="none" w:sz="0" w:space="0" w:color="auto"/>
                <w:left w:val="none" w:sz="0" w:space="0" w:color="auto"/>
                <w:bottom w:val="none" w:sz="0" w:space="0" w:color="auto"/>
                <w:right w:val="none" w:sz="0" w:space="0" w:color="auto"/>
              </w:divBdr>
              <w:divsChild>
                <w:div w:id="1520269666">
                  <w:marLeft w:val="0"/>
                  <w:marRight w:val="0"/>
                  <w:marTop w:val="0"/>
                  <w:marBottom w:val="0"/>
                  <w:divBdr>
                    <w:top w:val="none" w:sz="0" w:space="0" w:color="auto"/>
                    <w:left w:val="none" w:sz="0" w:space="0" w:color="auto"/>
                    <w:bottom w:val="none" w:sz="0" w:space="0" w:color="auto"/>
                    <w:right w:val="none" w:sz="0" w:space="0" w:color="auto"/>
                  </w:divBdr>
                  <w:divsChild>
                    <w:div w:id="44721448">
                      <w:marLeft w:val="0"/>
                      <w:marRight w:val="0"/>
                      <w:marTop w:val="0"/>
                      <w:marBottom w:val="0"/>
                      <w:divBdr>
                        <w:top w:val="none" w:sz="0" w:space="0" w:color="auto"/>
                        <w:left w:val="none" w:sz="0" w:space="0" w:color="auto"/>
                        <w:bottom w:val="none" w:sz="0" w:space="0" w:color="auto"/>
                        <w:right w:val="none" w:sz="0" w:space="0" w:color="auto"/>
                      </w:divBdr>
                      <w:divsChild>
                        <w:div w:id="293877614">
                          <w:marLeft w:val="0"/>
                          <w:marRight w:val="0"/>
                          <w:marTop w:val="0"/>
                          <w:marBottom w:val="0"/>
                          <w:divBdr>
                            <w:top w:val="none" w:sz="0" w:space="0" w:color="auto"/>
                            <w:left w:val="none" w:sz="0" w:space="0" w:color="auto"/>
                            <w:bottom w:val="none" w:sz="0" w:space="0" w:color="auto"/>
                            <w:right w:val="none" w:sz="0" w:space="0" w:color="auto"/>
                          </w:divBdr>
                          <w:divsChild>
                            <w:div w:id="1053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86648">
      <w:bodyDiv w:val="1"/>
      <w:marLeft w:val="0"/>
      <w:marRight w:val="0"/>
      <w:marTop w:val="0"/>
      <w:marBottom w:val="0"/>
      <w:divBdr>
        <w:top w:val="none" w:sz="0" w:space="0" w:color="auto"/>
        <w:left w:val="none" w:sz="0" w:space="0" w:color="auto"/>
        <w:bottom w:val="none" w:sz="0" w:space="0" w:color="auto"/>
        <w:right w:val="none" w:sz="0" w:space="0" w:color="auto"/>
      </w:divBdr>
      <w:divsChild>
        <w:div w:id="1701390208">
          <w:marLeft w:val="0"/>
          <w:marRight w:val="0"/>
          <w:marTop w:val="0"/>
          <w:marBottom w:val="0"/>
          <w:divBdr>
            <w:top w:val="none" w:sz="0" w:space="0" w:color="auto"/>
            <w:left w:val="none" w:sz="0" w:space="0" w:color="auto"/>
            <w:bottom w:val="none" w:sz="0" w:space="0" w:color="auto"/>
            <w:right w:val="none" w:sz="0" w:space="0" w:color="auto"/>
          </w:divBdr>
          <w:divsChild>
            <w:div w:id="1479615079">
              <w:marLeft w:val="0"/>
              <w:marRight w:val="0"/>
              <w:marTop w:val="0"/>
              <w:marBottom w:val="0"/>
              <w:divBdr>
                <w:top w:val="none" w:sz="0" w:space="0" w:color="auto"/>
                <w:left w:val="none" w:sz="0" w:space="0" w:color="auto"/>
                <w:bottom w:val="none" w:sz="0" w:space="0" w:color="auto"/>
                <w:right w:val="none" w:sz="0" w:space="0" w:color="auto"/>
              </w:divBdr>
              <w:divsChild>
                <w:div w:id="1921795316">
                  <w:marLeft w:val="0"/>
                  <w:marRight w:val="0"/>
                  <w:marTop w:val="0"/>
                  <w:marBottom w:val="0"/>
                  <w:divBdr>
                    <w:top w:val="none" w:sz="0" w:space="0" w:color="auto"/>
                    <w:left w:val="none" w:sz="0" w:space="0" w:color="auto"/>
                    <w:bottom w:val="none" w:sz="0" w:space="0" w:color="auto"/>
                    <w:right w:val="none" w:sz="0" w:space="0" w:color="auto"/>
                  </w:divBdr>
                  <w:divsChild>
                    <w:div w:id="576062013">
                      <w:marLeft w:val="0"/>
                      <w:marRight w:val="0"/>
                      <w:marTop w:val="0"/>
                      <w:marBottom w:val="0"/>
                      <w:divBdr>
                        <w:top w:val="none" w:sz="0" w:space="0" w:color="auto"/>
                        <w:left w:val="none" w:sz="0" w:space="0" w:color="auto"/>
                        <w:bottom w:val="none" w:sz="0" w:space="0" w:color="auto"/>
                        <w:right w:val="none" w:sz="0" w:space="0" w:color="auto"/>
                      </w:divBdr>
                      <w:divsChild>
                        <w:div w:id="1646348634">
                          <w:marLeft w:val="0"/>
                          <w:marRight w:val="0"/>
                          <w:marTop w:val="0"/>
                          <w:marBottom w:val="0"/>
                          <w:divBdr>
                            <w:top w:val="none" w:sz="0" w:space="0" w:color="auto"/>
                            <w:left w:val="none" w:sz="0" w:space="0" w:color="auto"/>
                            <w:bottom w:val="none" w:sz="0" w:space="0" w:color="auto"/>
                            <w:right w:val="none" w:sz="0" w:space="0" w:color="auto"/>
                          </w:divBdr>
                          <w:divsChild>
                            <w:div w:id="1714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0112">
      <w:bodyDiv w:val="1"/>
      <w:marLeft w:val="0"/>
      <w:marRight w:val="0"/>
      <w:marTop w:val="0"/>
      <w:marBottom w:val="0"/>
      <w:divBdr>
        <w:top w:val="none" w:sz="0" w:space="0" w:color="auto"/>
        <w:left w:val="none" w:sz="0" w:space="0" w:color="auto"/>
        <w:bottom w:val="none" w:sz="0" w:space="0" w:color="auto"/>
        <w:right w:val="none" w:sz="0" w:space="0" w:color="auto"/>
      </w:divBdr>
      <w:divsChild>
        <w:div w:id="856581914">
          <w:marLeft w:val="0"/>
          <w:marRight w:val="0"/>
          <w:marTop w:val="0"/>
          <w:marBottom w:val="0"/>
          <w:divBdr>
            <w:top w:val="none" w:sz="0" w:space="0" w:color="auto"/>
            <w:left w:val="none" w:sz="0" w:space="0" w:color="auto"/>
            <w:bottom w:val="none" w:sz="0" w:space="0" w:color="auto"/>
            <w:right w:val="none" w:sz="0" w:space="0" w:color="auto"/>
          </w:divBdr>
          <w:divsChild>
            <w:div w:id="910231540">
              <w:marLeft w:val="0"/>
              <w:marRight w:val="0"/>
              <w:marTop w:val="0"/>
              <w:marBottom w:val="0"/>
              <w:divBdr>
                <w:top w:val="none" w:sz="0" w:space="0" w:color="auto"/>
                <w:left w:val="none" w:sz="0" w:space="0" w:color="auto"/>
                <w:bottom w:val="none" w:sz="0" w:space="0" w:color="auto"/>
                <w:right w:val="none" w:sz="0" w:space="0" w:color="auto"/>
              </w:divBdr>
              <w:divsChild>
                <w:div w:id="2030373643">
                  <w:marLeft w:val="0"/>
                  <w:marRight w:val="0"/>
                  <w:marTop w:val="0"/>
                  <w:marBottom w:val="0"/>
                  <w:divBdr>
                    <w:top w:val="none" w:sz="0" w:space="0" w:color="auto"/>
                    <w:left w:val="none" w:sz="0" w:space="0" w:color="auto"/>
                    <w:bottom w:val="none" w:sz="0" w:space="0" w:color="auto"/>
                    <w:right w:val="none" w:sz="0" w:space="0" w:color="auto"/>
                  </w:divBdr>
                  <w:divsChild>
                    <w:div w:id="699933361">
                      <w:marLeft w:val="0"/>
                      <w:marRight w:val="0"/>
                      <w:marTop w:val="0"/>
                      <w:marBottom w:val="0"/>
                      <w:divBdr>
                        <w:top w:val="none" w:sz="0" w:space="0" w:color="auto"/>
                        <w:left w:val="none" w:sz="0" w:space="0" w:color="auto"/>
                        <w:bottom w:val="none" w:sz="0" w:space="0" w:color="auto"/>
                        <w:right w:val="none" w:sz="0" w:space="0" w:color="auto"/>
                      </w:divBdr>
                      <w:divsChild>
                        <w:div w:id="1691956809">
                          <w:marLeft w:val="0"/>
                          <w:marRight w:val="0"/>
                          <w:marTop w:val="0"/>
                          <w:marBottom w:val="0"/>
                          <w:divBdr>
                            <w:top w:val="none" w:sz="0" w:space="0" w:color="auto"/>
                            <w:left w:val="none" w:sz="0" w:space="0" w:color="auto"/>
                            <w:bottom w:val="none" w:sz="0" w:space="0" w:color="auto"/>
                            <w:right w:val="none" w:sz="0" w:space="0" w:color="auto"/>
                          </w:divBdr>
                          <w:divsChild>
                            <w:div w:id="101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0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h@local4092.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nie@local4092.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mara@local4092.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6FDA-0EF8-47DD-9ABC-06210ABB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&amp; Safety Report</vt:lpstr>
    </vt:vector>
  </TitlesOfParts>
  <Company>Toshiba</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Report</dc:title>
  <dc:creator>Jennifer Young</dc:creator>
  <cp:lastModifiedBy>H&amp;S Co-Chair</cp:lastModifiedBy>
  <cp:revision>2</cp:revision>
  <cp:lastPrinted>2014-07-15T18:36:00Z</cp:lastPrinted>
  <dcterms:created xsi:type="dcterms:W3CDTF">2014-07-25T16:43:00Z</dcterms:created>
  <dcterms:modified xsi:type="dcterms:W3CDTF">2014-07-25T16:43:00Z</dcterms:modified>
</cp:coreProperties>
</file>